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84099" w:rsidRPr="00604A50" w:rsidRDefault="00363115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0" w:name="_GoBack"/>
      <w:bookmarkEnd w:id="0"/>
      <w:r w:rsidRPr="00604A50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4263390</wp:posOffset>
            </wp:positionH>
            <wp:positionV relativeFrom="margin">
              <wp:posOffset>51435</wp:posOffset>
            </wp:positionV>
            <wp:extent cx="1895475" cy="1895475"/>
            <wp:effectExtent l="19050" t="0" r="9525" b="0"/>
            <wp:wrapSquare wrapText="bothSides"/>
            <wp:docPr id="2" name="Рисунок 1" descr="F:\Новая папка\6d08f77d703c9cf323da7bf80cd4c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6d08f77d703c9cf323da7bf80cd4c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099" w:rsidRPr="00604A50">
        <w:rPr>
          <w:rFonts w:ascii="Times New Roman" w:hAnsi="Times New Roman" w:cs="Times New Roman"/>
          <w:b/>
          <w:color w:val="0070C0"/>
          <w:sz w:val="36"/>
          <w:szCs w:val="36"/>
        </w:rPr>
        <w:t>«Правило нижнего белья»</w:t>
      </w:r>
    </w:p>
    <w:p w:rsidR="00604A50" w:rsidRPr="00604A50" w:rsidRDefault="00284099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</w:rPr>
        <w:t>или простые беседы дл</w:t>
      </w:r>
      <w:r w:rsidR="00604A50" w:rsidRPr="00604A50">
        <w:rPr>
          <w:rFonts w:ascii="Times New Roman" w:hAnsi="Times New Roman" w:cs="Times New Roman"/>
          <w:b/>
          <w:color w:val="0070C0"/>
          <w:sz w:val="36"/>
          <w:szCs w:val="36"/>
        </w:rPr>
        <w:t>я защиты</w:t>
      </w:r>
    </w:p>
    <w:p w:rsidR="00817E61" w:rsidRPr="00604A50" w:rsidRDefault="00284099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</w:rPr>
        <w:t>ребенка от насилия</w:t>
      </w:r>
    </w:p>
    <w:p w:rsidR="00284099" w:rsidRPr="00604A50" w:rsidRDefault="00284099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284099" w:rsidRPr="00363115" w:rsidRDefault="00284099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Примерно каждый пятый ребенок становится жертвой одной из форм сексуальных домогательств и насилия. Это не зависит от пола, возраста, цвета кожи, социального класса, религии. При этом лицо, совершающее такие </w:t>
      </w:r>
      <w:r w:rsidR="00F70D86">
        <w:rPr>
          <w:rFonts w:ascii="Times New Roman" w:hAnsi="Times New Roman" w:cs="Times New Roman"/>
          <w:sz w:val="32"/>
          <w:szCs w:val="32"/>
        </w:rPr>
        <w:t>действия</w:t>
      </w:r>
      <w:r w:rsidRPr="00363115">
        <w:rPr>
          <w:rFonts w:ascii="Times New Roman" w:hAnsi="Times New Roman" w:cs="Times New Roman"/>
          <w:sz w:val="32"/>
          <w:szCs w:val="32"/>
        </w:rPr>
        <w:t xml:space="preserve">, часто является человеком, которого ребенок знает и которому доверяет. </w:t>
      </w:r>
    </w:p>
    <w:p w:rsidR="00363115" w:rsidRP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7D67" w:rsidRPr="00604A50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color w:val="C00000"/>
          <w:sz w:val="36"/>
          <w:szCs w:val="36"/>
        </w:rPr>
        <w:t>Вы можете предотвратить эту трагедию.</w:t>
      </w:r>
    </w:p>
    <w:p w:rsidR="00747D67" w:rsidRPr="00363115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b/>
          <w:sz w:val="32"/>
          <w:szCs w:val="32"/>
        </w:rPr>
        <w:t xml:space="preserve">Главное </w:t>
      </w:r>
      <w:r w:rsidRPr="00363115">
        <w:rPr>
          <w:rFonts w:ascii="Times New Roman" w:hAnsi="Times New Roman" w:cs="Times New Roman"/>
          <w:sz w:val="32"/>
          <w:szCs w:val="32"/>
        </w:rPr>
        <w:t>– доверительные отношения с ребенком. Это подразумевает открытость, решительность, прямоту, дружескую атмосферу, в которой нет страха.</w:t>
      </w:r>
    </w:p>
    <w:p w:rsid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47D67" w:rsidRPr="00F70D86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70D86">
        <w:rPr>
          <w:rFonts w:ascii="Times New Roman" w:hAnsi="Times New Roman" w:cs="Times New Roman"/>
          <w:b/>
          <w:color w:val="C00000"/>
          <w:sz w:val="36"/>
          <w:szCs w:val="36"/>
        </w:rPr>
        <w:t>В этом вам может помочь «Правило нижнего белья».</w:t>
      </w:r>
    </w:p>
    <w:p w:rsidR="00363115" w:rsidRPr="00F70D86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4947285</wp:posOffset>
            </wp:positionV>
            <wp:extent cx="2095500" cy="1514475"/>
            <wp:effectExtent l="19050" t="0" r="0" b="0"/>
            <wp:wrapSquare wrapText="bothSides"/>
            <wp:docPr id="3" name="Рисунок 2" descr="F:\Новая пап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D67" w:rsidRPr="00363115">
        <w:rPr>
          <w:rFonts w:ascii="Times New Roman" w:hAnsi="Times New Roman" w:cs="Times New Roman"/>
          <w:sz w:val="32"/>
          <w:szCs w:val="32"/>
        </w:rPr>
        <w:t xml:space="preserve">Ребенок никогда не бывает слишком мал, чтобы обучать его </w:t>
      </w:r>
      <w:r w:rsidRPr="00363115">
        <w:rPr>
          <w:rFonts w:ascii="Times New Roman" w:hAnsi="Times New Roman" w:cs="Times New Roman"/>
          <w:sz w:val="32"/>
          <w:szCs w:val="32"/>
        </w:rPr>
        <w:t xml:space="preserve"> </w:t>
      </w:r>
      <w:r w:rsidR="00747D67" w:rsidRPr="00363115">
        <w:rPr>
          <w:rFonts w:ascii="Times New Roman" w:hAnsi="Times New Roman" w:cs="Times New Roman"/>
          <w:sz w:val="32"/>
          <w:szCs w:val="32"/>
        </w:rPr>
        <w:t xml:space="preserve">«Правилу нижнего белья», потому что домогательства могут иметь место в любом возрасте. </w:t>
      </w:r>
      <w:r w:rsidR="008D77D9" w:rsidRPr="00363115">
        <w:rPr>
          <w:rFonts w:ascii="Times New Roman" w:hAnsi="Times New Roman" w:cs="Times New Roman"/>
          <w:sz w:val="32"/>
          <w:szCs w:val="32"/>
        </w:rPr>
        <w:t xml:space="preserve">«Правило нижнего белья» помогает детям понять очевидную, легко запоминающуюся границу: а именно нижнее белье. Это также помогает родителям начать обсуждение с детьми. Если дети не уверены в том, является ли поведение человека приемлемым, убедитесь в том, что они обратятся за помощью к взрослому, который пользуется их доверием. Родители могут объяснить, что некоторые взрослые (например, врачи) иногда должны касаться детей, но дети должны смело сказать </w:t>
      </w:r>
      <w:r w:rsidR="008D77D9" w:rsidRPr="00363115">
        <w:rPr>
          <w:rFonts w:ascii="Times New Roman" w:hAnsi="Times New Roman" w:cs="Times New Roman"/>
          <w:b/>
          <w:sz w:val="32"/>
          <w:szCs w:val="32"/>
        </w:rPr>
        <w:t>«Нет»,</w:t>
      </w:r>
      <w:r w:rsidR="008D77D9" w:rsidRPr="00363115">
        <w:rPr>
          <w:rFonts w:ascii="Times New Roman" w:hAnsi="Times New Roman" w:cs="Times New Roman"/>
          <w:sz w:val="32"/>
          <w:szCs w:val="32"/>
        </w:rPr>
        <w:t xml:space="preserve"> если ситуация им неприятна. </w:t>
      </w: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7D67" w:rsidRP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51435</wp:posOffset>
            </wp:positionV>
            <wp:extent cx="2066925" cy="1543050"/>
            <wp:effectExtent l="19050" t="0" r="9525" b="0"/>
            <wp:wrapSquare wrapText="bothSides"/>
            <wp:docPr id="7" name="Рисунок 4" descr="F:\Новая папка\razgowor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razgowor-s-rebenk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D67" w:rsidRPr="00363115">
        <w:rPr>
          <w:rFonts w:ascii="Times New Roman" w:hAnsi="Times New Roman" w:cs="Times New Roman"/>
          <w:sz w:val="32"/>
          <w:szCs w:val="32"/>
        </w:rPr>
        <w:t>Итак, что необходимо знать ребенку в соответствии с «Правилом нижнего белья».</w:t>
      </w:r>
      <w:r w:rsidRPr="00363115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</w:t>
      </w:r>
    </w:p>
    <w:p w:rsid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47D67" w:rsidRPr="00604A50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Когда мы находимся в окружении других людей, 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ВАЖНО ЗНАТЬ:</w:t>
      </w:r>
      <w:r w:rsidR="00363115" w:rsidRPr="00604A50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7D67" w:rsidRPr="00363115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747D67" w:rsidRPr="00363115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F70D86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</w:t>
      </w:r>
      <w:r w:rsidR="00E76C38" w:rsidRPr="00363115">
        <w:rPr>
          <w:rFonts w:ascii="Times New Roman" w:hAnsi="Times New Roman" w:cs="Times New Roman"/>
          <w:i/>
          <w:sz w:val="32"/>
          <w:szCs w:val="32"/>
        </w:rPr>
        <w:t xml:space="preserve">Тогда до них могут дотронуться врач, родители. </w:t>
      </w:r>
    </w:p>
    <w:p w:rsidR="00E76C38" w:rsidRPr="00604A50" w:rsidRDefault="00E76C38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Это очень важный закон неприкосновенности. И кто его нарушает – преступник.</w:t>
      </w:r>
    </w:p>
    <w:p w:rsid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76C38" w:rsidRPr="00604A50" w:rsidRDefault="00E76C38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Когда мы находимся в окружении других людей, 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ВАЖНО ПОМНИТЬ ГЛАВНЫЕ ПРАВИЛА:</w:t>
      </w:r>
    </w:p>
    <w:p w:rsidR="00E76C38" w:rsidRPr="00363115" w:rsidRDefault="00363115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102235</wp:posOffset>
            </wp:positionV>
            <wp:extent cx="2009775" cy="2047875"/>
            <wp:effectExtent l="19050" t="0" r="9525" b="0"/>
            <wp:wrapSquare wrapText="bothSides"/>
            <wp:docPr id="15" name="Рисунок 5" descr="F:\Новая папка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unnamed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C38" w:rsidRPr="00363115">
        <w:rPr>
          <w:rFonts w:ascii="Times New Roman" w:hAnsi="Times New Roman" w:cs="Times New Roman"/>
          <w:i/>
          <w:sz w:val="32"/>
          <w:szCs w:val="32"/>
        </w:rPr>
        <w:t>«Тайные» части тела никому нельзя показывать (кроме оговоренного случая).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До интимных мест никому нельзя позволять дотрагиваться.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Если кто-то просит вас дотронуться до тайных мест, надо сказать твердое </w:t>
      </w:r>
      <w:r w:rsidR="00373BDE" w:rsidRPr="00604A5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«НЕТ»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.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Если сказать нет не получается (страшно сказать или не прислушались), об этом надо обязательно сказать близкому взрослому человеку.</w:t>
      </w:r>
      <w:r w:rsidR="00363115" w:rsidRPr="003631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Слова, которыми вы можете сказать об этом маме, папе, учителю, воспитателю: 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«Этот человек пристает ко мне». </w:t>
      </w:r>
    </w:p>
    <w:p w:rsidR="00E76C38" w:rsidRPr="00363115" w:rsidRDefault="00E76C3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2581F" w:rsidRDefault="00D2581F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lastRenderedPageBreak/>
        <w:t xml:space="preserve">У «Правила нижнего белья» имеется </w:t>
      </w:r>
      <w:r w:rsidR="00A634B4" w:rsidRPr="00363115">
        <w:rPr>
          <w:rFonts w:ascii="Times New Roman" w:hAnsi="Times New Roman" w:cs="Times New Roman"/>
          <w:b/>
          <w:sz w:val="32"/>
          <w:szCs w:val="32"/>
        </w:rPr>
        <w:t>4 важных аспекта</w:t>
      </w:r>
      <w:r w:rsidRPr="00363115">
        <w:rPr>
          <w:rFonts w:ascii="Times New Roman" w:hAnsi="Times New Roman" w:cs="Times New Roman"/>
          <w:b/>
          <w:sz w:val="32"/>
          <w:szCs w:val="32"/>
        </w:rPr>
        <w:t>.</w:t>
      </w:r>
    </w:p>
    <w:p w:rsidR="00152618" w:rsidRPr="00363115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81F" w:rsidRPr="00604A50" w:rsidRDefault="00D2581F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1. Твое тело принадлежит только тебе.</w:t>
      </w:r>
    </w:p>
    <w:p w:rsidR="002F7955" w:rsidRPr="00363115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4587240</wp:posOffset>
            </wp:positionH>
            <wp:positionV relativeFrom="margin">
              <wp:posOffset>1042035</wp:posOffset>
            </wp:positionV>
            <wp:extent cx="1631315" cy="1295400"/>
            <wp:effectExtent l="19050" t="0" r="6985" b="0"/>
            <wp:wrapSquare wrapText="bothSides"/>
            <wp:docPr id="23" name="Рисунок 7" descr="F:\Новая папка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unnamed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81F" w:rsidRPr="00363115">
        <w:rPr>
          <w:rFonts w:ascii="Times New Roman" w:hAnsi="Times New Roman" w:cs="Times New Roman"/>
          <w:sz w:val="32"/>
          <w:szCs w:val="32"/>
        </w:rPr>
        <w:t xml:space="preserve">Детей нужно научить тому, что их тело принадлежит им, и никто не может касаться его без разрешения. Дети имеют право отказаться от поцелуя или прикосновения, даже со стороны человека, которого они любят. </w:t>
      </w:r>
      <w:r w:rsidR="002F7955" w:rsidRPr="00363115">
        <w:rPr>
          <w:rFonts w:ascii="Times New Roman" w:hAnsi="Times New Roman" w:cs="Times New Roman"/>
          <w:sz w:val="32"/>
          <w:szCs w:val="32"/>
        </w:rPr>
        <w:t>Детей нужно учить тому, чтобы они говорили «Нет», причем сразу же и твердо, в связи с неуместным физическим контактом, для того, чтобы избегать небезопасных ситуаций и сообщить о случившемся тому взрослому,</w:t>
      </w:r>
      <w:r w:rsidR="00373BDE" w:rsidRPr="00363115">
        <w:rPr>
          <w:rFonts w:ascii="Times New Roman" w:hAnsi="Times New Roman" w:cs="Times New Roman"/>
          <w:sz w:val="32"/>
          <w:szCs w:val="32"/>
        </w:rPr>
        <w:t xml:space="preserve"> который пользуется их доверием.</w:t>
      </w:r>
      <w:r w:rsidR="002F7955" w:rsidRPr="00363115">
        <w:rPr>
          <w:rFonts w:ascii="Times New Roman" w:hAnsi="Times New Roman" w:cs="Times New Roman"/>
          <w:sz w:val="32"/>
          <w:szCs w:val="32"/>
        </w:rPr>
        <w:t xml:space="preserve"> Важно подчеркивать, что они должны настойчиво об этом говорить,  пока кто-нибудь не воспримет это всерьез.</w:t>
      </w:r>
    </w:p>
    <w:p w:rsidR="00152618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F7955" w:rsidRPr="00604A50" w:rsidRDefault="002F795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2. Хорошее прикосновение – плохое прикосновение.</w:t>
      </w:r>
    </w:p>
    <w:p w:rsidR="00152618" w:rsidRPr="00152618" w:rsidRDefault="00152618" w:rsidP="0015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3909060</wp:posOffset>
            </wp:positionV>
            <wp:extent cx="2209800" cy="1476375"/>
            <wp:effectExtent l="19050" t="0" r="0" b="0"/>
            <wp:wrapSquare wrapText="bothSides"/>
            <wp:docPr id="19" name="Рисунок 6" descr="F:\Новая папка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955" w:rsidRPr="00363115">
        <w:rPr>
          <w:rFonts w:ascii="Times New Roman" w:hAnsi="Times New Roman" w:cs="Times New Roman"/>
          <w:sz w:val="32"/>
          <w:szCs w:val="32"/>
        </w:rPr>
        <w:t>Дети не всегда различают подходящие и неподходящие прикосновения. Объясните детям, что плохо, если кто-то осматривает их интимные части тела, касается их или просит посмотреть на «тайные» части тела другого человека или коснуться их.</w:t>
      </w:r>
    </w:p>
    <w:p w:rsidR="00152618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634B4" w:rsidRPr="00604A50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3672840</wp:posOffset>
            </wp:positionH>
            <wp:positionV relativeFrom="margin">
              <wp:posOffset>5871210</wp:posOffset>
            </wp:positionV>
            <wp:extent cx="2431415" cy="1409700"/>
            <wp:effectExtent l="19050" t="0" r="6985" b="0"/>
            <wp:wrapSquare wrapText="bothSides"/>
            <wp:docPr id="25" name="Рисунок 8" descr="F:\Новая папка\ad83896cc702d3785bcced950a20c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ad83896cc702d3785bcced950a20cd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4B4"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3. Хорошие тайны – плохие тайны.</w:t>
      </w:r>
    </w:p>
    <w:p w:rsidR="00A634B4" w:rsidRPr="00363115" w:rsidRDefault="00A634B4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>Действия под покровом тайны – это основная тактика тех, кто занимается сексуальными домогательствами. Поэтому столь важно обучить детей различию между хорошими и плохими тайнами, а также создать атмосферу доверия. Любая тайна, которая вызывает у них подавленность, дискомфорт, страх и отчаяние – это плохая тайна и ее нельзя хранить в себе; о ней нужно рассказать тому взрослому, который пользуется у ребенка доверием (одному из родителей, учителю, психологу, сотруднику милиции или врачу). Родители должны поощрять ребенка в том, чтобы они делились с ними плохими тайнами.</w:t>
      </w:r>
    </w:p>
    <w:p w:rsidR="00A634B4" w:rsidRPr="00604A50" w:rsidRDefault="00EA6F0B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4. Ответственность за предупреждение и защиту лежит на взрослых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DB58F4" w:rsidRPr="00363115" w:rsidRDefault="00EA6F0B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Когда дети подвергаются домогательствам, то они чувствуют стыд, вину и страх. Родители должны избегать того, чтобы создавать запретные темы вокруг половых вопросов, а также им нужно добиваться, чтобы дети знали, к кому они могут обратиться, если они чувствуют обеспокоенность, подавленность или отчаяние. Дети могут чувствовать, что что-то происходит неправильно. Родители должны быть внимательными и открытыми в отношении чувств и поведения своих детей. Может быть много причин, почему ребенок отказывается от контакта с другим взрослым или с другим ребенком. Это нужно уважать. Дети должны всегда чувствовать, что они могут говорить со своими родителями об этих вопросах. Взрослые существуют для того, чтобы помогать детям в их повседневной жизни. </w:t>
      </w:r>
      <w:r w:rsidRPr="00363115">
        <w:rPr>
          <w:rFonts w:ascii="Times New Roman" w:hAnsi="Times New Roman" w:cs="Times New Roman"/>
          <w:i/>
          <w:sz w:val="32"/>
          <w:szCs w:val="32"/>
        </w:rPr>
        <w:t xml:space="preserve">Предупреждение сексуального насилия является, прежде всего, ответственностью взрослых, и поэтому столь важно не перекладывать весь груз на плечи детей.   </w:t>
      </w:r>
    </w:p>
    <w:p w:rsidR="00DB58F4" w:rsidRPr="00363115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1491615</wp:posOffset>
            </wp:positionH>
            <wp:positionV relativeFrom="margin">
              <wp:posOffset>4156710</wp:posOffset>
            </wp:positionV>
            <wp:extent cx="2981325" cy="1533525"/>
            <wp:effectExtent l="19050" t="0" r="9525" b="0"/>
            <wp:wrapSquare wrapText="bothSides"/>
            <wp:docPr id="26" name="Рисунок 9" descr="F: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Pr="00604A50" w:rsidRDefault="00DB58F4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Другие полезные советы для соблюдения</w:t>
      </w:r>
    </w:p>
    <w:p w:rsidR="00EA6F0B" w:rsidRPr="00604A50" w:rsidRDefault="00DB58F4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«Правила нижнего белья».</w:t>
      </w:r>
    </w:p>
    <w:p w:rsidR="00152618" w:rsidRPr="00604A50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72FF7" w:rsidRPr="00363115" w:rsidRDefault="00DB58F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Детям нужно рассказывать о тех взрослых, которые могут стать частью их безопасного окружения. Им нужно помогать в том, чтобы выбрать тех взрослых, которым они могут доверять, которые открыты для </w:t>
      </w:r>
      <w:r w:rsidR="00072FF7" w:rsidRPr="00363115">
        <w:rPr>
          <w:rFonts w:ascii="Times New Roman" w:hAnsi="Times New Roman" w:cs="Times New Roman"/>
          <w:sz w:val="32"/>
          <w:szCs w:val="32"/>
        </w:rPr>
        <w:t>общения и готовы их выслушать и им помочь.</w:t>
      </w:r>
    </w:p>
    <w:p w:rsidR="0016678A" w:rsidRPr="00363115" w:rsidRDefault="00072FF7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В большинстве случаев лицо, совершающее домогательство, является человеком, которого ребенок знает. Для маленьких детей особенно трудно понять, что человек, который их знает, может их домогаться. Родителям нужно помнить о процессе «ухаживания», который </w:t>
      </w:r>
      <w:proofErr w:type="spellStart"/>
      <w:r w:rsidRPr="00363115">
        <w:rPr>
          <w:rFonts w:ascii="Times New Roman" w:hAnsi="Times New Roman" w:cs="Times New Roman"/>
          <w:sz w:val="32"/>
          <w:szCs w:val="32"/>
        </w:rPr>
        <w:t>домогатели</w:t>
      </w:r>
      <w:proofErr w:type="spellEnd"/>
      <w:r w:rsidRPr="00363115">
        <w:rPr>
          <w:rFonts w:ascii="Times New Roman" w:hAnsi="Times New Roman" w:cs="Times New Roman"/>
          <w:sz w:val="32"/>
          <w:szCs w:val="32"/>
        </w:rPr>
        <w:t xml:space="preserve"> используют для того, чтобы завоевать доверие ребенка.</w:t>
      </w:r>
      <w:r w:rsidR="0016678A" w:rsidRPr="00363115">
        <w:rPr>
          <w:rFonts w:ascii="Times New Roman" w:hAnsi="Times New Roman" w:cs="Times New Roman"/>
          <w:sz w:val="32"/>
          <w:szCs w:val="32"/>
        </w:rPr>
        <w:t xml:space="preserve"> В семье должно быть твердым правилом, чтобы ребенок </w:t>
      </w:r>
      <w:r w:rsidR="0016678A" w:rsidRPr="00363115">
        <w:rPr>
          <w:rFonts w:ascii="Times New Roman" w:hAnsi="Times New Roman" w:cs="Times New Roman"/>
          <w:sz w:val="32"/>
          <w:szCs w:val="32"/>
        </w:rPr>
        <w:lastRenderedPageBreak/>
        <w:t>регулярно рассказывал родителям о том, кто вручает ему подарки, кто просит сохранить тайны или пытается провести с ним время наедине.</w:t>
      </w:r>
    </w:p>
    <w:p w:rsidR="00DB58F4" w:rsidRPr="00363115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146685</wp:posOffset>
            </wp:positionV>
            <wp:extent cx="2647950" cy="1752600"/>
            <wp:effectExtent l="19050" t="0" r="0" b="0"/>
            <wp:wrapSquare wrapText="bothSides"/>
            <wp:docPr id="28" name="Рисунок 10" descr="F:\Новая папка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unnamed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78A" w:rsidRPr="00363115">
        <w:rPr>
          <w:rFonts w:ascii="Times New Roman" w:hAnsi="Times New Roman" w:cs="Times New Roman"/>
          <w:sz w:val="32"/>
          <w:szCs w:val="32"/>
        </w:rPr>
        <w:t xml:space="preserve"> </w:t>
      </w:r>
      <w:r w:rsidR="00DB58F4" w:rsidRPr="00363115">
        <w:rPr>
          <w:rFonts w:ascii="Times New Roman" w:hAnsi="Times New Roman" w:cs="Times New Roman"/>
          <w:sz w:val="32"/>
          <w:szCs w:val="32"/>
        </w:rPr>
        <w:t xml:space="preserve"> </w:t>
      </w:r>
      <w:r w:rsidR="0016678A" w:rsidRPr="00363115">
        <w:rPr>
          <w:rFonts w:ascii="Times New Roman" w:hAnsi="Times New Roman" w:cs="Times New Roman"/>
          <w:sz w:val="32"/>
          <w:szCs w:val="32"/>
        </w:rPr>
        <w:t xml:space="preserve">В некоторых случаях лицо, совершающее домогательство, является незнакомцем. Обучите своего ребенка простым правилам в отношении контактов с незнакомцами: никогда не садиться в машину с незнакомым человеком, никогда не принимать подарки и приглашения от человека, которого не знаешь. </w:t>
      </w:r>
    </w:p>
    <w:p w:rsidR="0016678A" w:rsidRPr="00363115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b/>
          <w:sz w:val="32"/>
          <w:szCs w:val="32"/>
        </w:rPr>
        <w:t>Дети должны знать, что существуют специалисты, которые могут оказать особую помощь</w:t>
      </w:r>
      <w:r w:rsidRPr="00363115">
        <w:rPr>
          <w:rFonts w:ascii="Times New Roman" w:hAnsi="Times New Roman" w:cs="Times New Roman"/>
          <w:sz w:val="32"/>
          <w:szCs w:val="32"/>
        </w:rPr>
        <w:t xml:space="preserve"> (учителя, педагоги-психологи, педагоги социальные, врачи, милиционеры).</w:t>
      </w:r>
    </w:p>
    <w:p w:rsidR="0016678A" w:rsidRPr="00604A50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16678A" w:rsidRPr="00604A50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Что нужно делать, если вы подозреваете совершение домогательства.</w:t>
      </w:r>
    </w:p>
    <w:p w:rsidR="0016678A" w:rsidRPr="00363115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Когда вы подозреваете, что ваш ребенок подвергся домогательствам, то очень важно </w:t>
      </w:r>
      <w:r w:rsidR="000B4594" w:rsidRPr="00363115">
        <w:rPr>
          <w:rFonts w:ascii="Times New Roman" w:hAnsi="Times New Roman" w:cs="Times New Roman"/>
          <w:sz w:val="32"/>
          <w:szCs w:val="32"/>
        </w:rPr>
        <w:t>не сердиться на ребенка.</w:t>
      </w:r>
    </w:p>
    <w:p w:rsidR="00EA226D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Не дайте вашему ребенку почувствовать, что он сделал что-то неправильное. </w:t>
      </w:r>
    </w:p>
    <w:p w:rsidR="000B4594" w:rsidRPr="00363115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>Не подвергайте ребенка допросу. Вы можете спросить, что могло произойти, когда и с кем, но не спрашивайте, почему это произошло.</w:t>
      </w:r>
    </w:p>
    <w:p w:rsidR="000B4594" w:rsidRPr="00363115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>Постарайтесь не расстраиваться на глазах у ребенка. Дети легко начинают чувствовать себя виноватыми и могут замалчивать информацию.</w:t>
      </w:r>
    </w:p>
    <w:p w:rsidR="000B4594" w:rsidRPr="00363115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3787140</wp:posOffset>
            </wp:positionH>
            <wp:positionV relativeFrom="margin">
              <wp:posOffset>6337935</wp:posOffset>
            </wp:positionV>
            <wp:extent cx="2447925" cy="1562100"/>
            <wp:effectExtent l="19050" t="0" r="9525" b="0"/>
            <wp:wrapSquare wrapText="bothSides"/>
            <wp:docPr id="29" name="Рисунок 11" descr="F:\Новая папка\27378_v-krymu-sotrudnik-lagerya-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\27378_v-krymu-sotrudnik-lagerya-z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594" w:rsidRPr="00363115">
        <w:rPr>
          <w:rFonts w:ascii="Times New Roman" w:hAnsi="Times New Roman" w:cs="Times New Roman"/>
          <w:sz w:val="32"/>
          <w:szCs w:val="32"/>
        </w:rPr>
        <w:t>Постарайтесь не делать выводов, основанных на недостаточной или неясной информации.</w:t>
      </w:r>
    </w:p>
    <w:p w:rsidR="000B4594" w:rsidRPr="00363115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04A50">
        <w:rPr>
          <w:rFonts w:ascii="Times New Roman" w:hAnsi="Times New Roman" w:cs="Times New Roman"/>
          <w:b/>
          <w:color w:val="C00000"/>
          <w:sz w:val="36"/>
          <w:szCs w:val="36"/>
        </w:rPr>
        <w:t>Обязательно обратитесь за помощью в милицию.</w:t>
      </w:r>
      <w:r w:rsidRPr="003631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3115">
        <w:rPr>
          <w:rFonts w:ascii="Times New Roman" w:hAnsi="Times New Roman" w:cs="Times New Roman"/>
          <w:sz w:val="32"/>
          <w:szCs w:val="32"/>
        </w:rPr>
        <w:t xml:space="preserve">Ваши показания помогут найти преступника и защитить от насилия других детей. </w:t>
      </w:r>
    </w:p>
    <w:p w:rsidR="00D2581F" w:rsidRDefault="002F795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2581F" w:rsidRPr="0036311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23C8" w:rsidRDefault="00BC23C8" w:rsidP="00BC23C8">
      <w:pPr>
        <w:spacing w:after="0"/>
        <w:jc w:val="center"/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</w:pPr>
    </w:p>
    <w:p w:rsidR="00BC23C8" w:rsidRPr="009E5CA2" w:rsidRDefault="00BC23C8" w:rsidP="00BC23C8">
      <w:pPr>
        <w:spacing w:after="0"/>
        <w:jc w:val="center"/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</w:pPr>
      <w:r w:rsidRPr="009E5CA2"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  <w:t>Гродненский областной СПЦ</w:t>
      </w:r>
    </w:p>
    <w:p w:rsidR="00BC23C8" w:rsidRPr="009E5CA2" w:rsidRDefault="00BC23C8" w:rsidP="00BC23C8">
      <w:pPr>
        <w:spacing w:after="0"/>
        <w:jc w:val="center"/>
        <w:rPr>
          <w:rFonts w:ascii="Times New Roman" w:hAnsi="Times New Roman" w:cs="Times New Roman"/>
          <w:noProof/>
          <w:color w:val="404040" w:themeColor="text1" w:themeTint="BF"/>
          <w:sz w:val="32"/>
          <w:szCs w:val="32"/>
        </w:rPr>
      </w:pPr>
      <w:r w:rsidRPr="009E5CA2"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  <w:t>Сотрудничество. Помощь. Поддержка.</w:t>
      </w:r>
    </w:p>
    <w:p w:rsidR="00BC23C8" w:rsidRDefault="00BC23C8" w:rsidP="00BC23C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1327785</wp:posOffset>
            </wp:positionV>
            <wp:extent cx="5124450" cy="4362450"/>
            <wp:effectExtent l="19050" t="0" r="0" b="0"/>
            <wp:wrapSquare wrapText="bothSides"/>
            <wp:docPr id="4" name="Рисунок 7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</a:blip>
                    <a:srcRect b="3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Pr="006C5C12" w:rsidRDefault="00BC23C8" w:rsidP="00BC23C8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BC23C8" w:rsidRPr="00B13077" w:rsidRDefault="00BC23C8" w:rsidP="00BC23C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Контакты:</w:t>
      </w:r>
    </w:p>
    <w:p w:rsidR="00BC23C8" w:rsidRPr="00B13077" w:rsidRDefault="00BC23C8" w:rsidP="00BC23C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230009, г. Гродно, ул.М.Горького, 79</w:t>
      </w:r>
    </w:p>
    <w:p w:rsidR="00BC23C8" w:rsidRPr="00B13077" w:rsidRDefault="00BC23C8" w:rsidP="00BC23C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Телефон/факс: (0152) 55 70 30</w:t>
      </w:r>
    </w:p>
    <w:p w:rsidR="00BC23C8" w:rsidRPr="00B13077" w:rsidRDefault="00BC23C8" w:rsidP="00BC23C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 55 70 31;  55 70 33</w:t>
      </w:r>
    </w:p>
    <w:p w:rsidR="00BC23C8" w:rsidRDefault="00BC23C8" w:rsidP="00BC23C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Электронная почта: </w:t>
      </w:r>
      <w:hyperlink r:id="rId17" w:history="1"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grobls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p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c@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gmail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.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com</w:t>
        </w:r>
      </w:hyperlink>
    </w:p>
    <w:p w:rsidR="00BC23C8" w:rsidRPr="00B13077" w:rsidRDefault="00BC23C8" w:rsidP="00BC23C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Сайт: h</w:t>
      </w:r>
      <w:proofErr w:type="spellStart"/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ttps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://</w:t>
      </w:r>
      <w:r w:rsidRPr="00B13077">
        <w:t xml:space="preserve"> </w:t>
      </w:r>
      <w:proofErr w:type="spellStart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groblspc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znaj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by</w:t>
      </w:r>
    </w:p>
    <w:p w:rsidR="00BC23C8" w:rsidRPr="00B13077" w:rsidRDefault="00BC23C8" w:rsidP="00BC23C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C23C8" w:rsidRPr="00363115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BC23C8" w:rsidRPr="00363115" w:rsidSect="002840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55FA"/>
    <w:multiLevelType w:val="hybridMultilevel"/>
    <w:tmpl w:val="399A41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9"/>
    <w:rsid w:val="00072FF7"/>
    <w:rsid w:val="000B4594"/>
    <w:rsid w:val="00152618"/>
    <w:rsid w:val="0016678A"/>
    <w:rsid w:val="00284099"/>
    <w:rsid w:val="002F7955"/>
    <w:rsid w:val="003557FD"/>
    <w:rsid w:val="00363115"/>
    <w:rsid w:val="00373BDE"/>
    <w:rsid w:val="003C0B83"/>
    <w:rsid w:val="00467A82"/>
    <w:rsid w:val="00560059"/>
    <w:rsid w:val="00587DB0"/>
    <w:rsid w:val="00604A50"/>
    <w:rsid w:val="00747D67"/>
    <w:rsid w:val="00817E61"/>
    <w:rsid w:val="008C0644"/>
    <w:rsid w:val="008D77D9"/>
    <w:rsid w:val="008F08E7"/>
    <w:rsid w:val="00A634B4"/>
    <w:rsid w:val="00B64B48"/>
    <w:rsid w:val="00B64E9C"/>
    <w:rsid w:val="00BC23C8"/>
    <w:rsid w:val="00D061E1"/>
    <w:rsid w:val="00D2581F"/>
    <w:rsid w:val="00DB58F4"/>
    <w:rsid w:val="00DD4C5C"/>
    <w:rsid w:val="00E76C38"/>
    <w:rsid w:val="00EA226D"/>
    <w:rsid w:val="00EA6F0B"/>
    <w:rsid w:val="00F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2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2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groblspc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спц</cp:lastModifiedBy>
  <cp:revision>2</cp:revision>
  <dcterms:created xsi:type="dcterms:W3CDTF">2022-03-28T11:32:00Z</dcterms:created>
  <dcterms:modified xsi:type="dcterms:W3CDTF">2022-03-28T11:32:00Z</dcterms:modified>
</cp:coreProperties>
</file>